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卢志彦</w:t>
      </w:r>
      <w:r>
        <w:rPr>
          <w:rFonts w:hint="eastAsia"/>
          <w:sz w:val="15"/>
          <w:szCs w:val="15"/>
          <w:highlight w:val="none"/>
        </w:rPr>
        <w:t>，</w:t>
      </w:r>
      <w:r>
        <w:rPr>
          <w:rFonts w:hint="eastAsia"/>
          <w:sz w:val="15"/>
          <w:szCs w:val="15"/>
          <w:highlight w:val="none"/>
          <w:lang w:val="en-US" w:eastAsia="zh-CN"/>
        </w:rPr>
        <w:t>13013119870525391X</w:t>
      </w:r>
      <w:r>
        <w:rPr>
          <w:rFonts w:hint="eastAsia"/>
          <w:sz w:val="15"/>
          <w:szCs w:val="15"/>
        </w:rPr>
        <w:t xml:space="preserve">  </w:t>
      </w:r>
      <w:r>
        <w:rPr>
          <w:rFonts w:hint="eastAsia"/>
          <w:sz w:val="15"/>
          <w:szCs w:val="15"/>
          <w:lang w:val="en-US" w:eastAsia="zh-CN"/>
        </w:rPr>
        <w:t>冀A07149D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