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郭志朋</w:t>
      </w:r>
      <w:r>
        <w:rPr>
          <w:rFonts w:hint="eastAsia"/>
          <w:sz w:val="15"/>
          <w:szCs w:val="15"/>
          <w:highlight w:val="none"/>
        </w:rPr>
        <w:t>，</w:t>
      </w:r>
      <w:r>
        <w:rPr>
          <w:rFonts w:hint="eastAsia"/>
          <w:sz w:val="15"/>
          <w:szCs w:val="15"/>
          <w:highlight w:val="none"/>
          <w:lang w:val="en-US" w:eastAsia="zh-CN"/>
        </w:rPr>
        <w:t>130131199009240079</w:t>
      </w:r>
      <w:r>
        <w:rPr>
          <w:rFonts w:hint="eastAsia"/>
          <w:sz w:val="15"/>
          <w:szCs w:val="15"/>
        </w:rPr>
        <w:t xml:space="preserve">  </w:t>
      </w:r>
      <w:r>
        <w:rPr>
          <w:rFonts w:hint="eastAsia"/>
          <w:sz w:val="15"/>
          <w:szCs w:val="15"/>
          <w:lang w:val="en-US" w:eastAsia="zh-CN"/>
        </w:rPr>
        <w:t>冀A371AR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