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刘海朝</w:t>
      </w:r>
      <w:r>
        <w:rPr>
          <w:rFonts w:hint="eastAsia"/>
          <w:sz w:val="15"/>
          <w:szCs w:val="15"/>
          <w:highlight w:val="none"/>
        </w:rPr>
        <w:t>，</w:t>
      </w:r>
      <w:r>
        <w:rPr>
          <w:rFonts w:hint="eastAsia"/>
          <w:sz w:val="15"/>
          <w:szCs w:val="15"/>
          <w:highlight w:val="none"/>
          <w:lang w:val="en-US" w:eastAsia="zh-CN"/>
        </w:rPr>
        <w:t>130131198205303933</w:t>
      </w:r>
      <w:r>
        <w:rPr>
          <w:rFonts w:hint="eastAsia"/>
          <w:sz w:val="15"/>
          <w:szCs w:val="15"/>
        </w:rPr>
        <w:t xml:space="preserve">  </w:t>
      </w:r>
      <w:r>
        <w:rPr>
          <w:rFonts w:hint="eastAsia"/>
          <w:sz w:val="15"/>
          <w:szCs w:val="15"/>
          <w:lang w:val="en-US" w:eastAsia="zh-CN"/>
        </w:rPr>
        <w:t>冀A02717D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