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武宇航</w:t>
      </w:r>
      <w:r>
        <w:rPr>
          <w:rFonts w:hint="eastAsia"/>
          <w:sz w:val="15"/>
          <w:szCs w:val="15"/>
          <w:highlight w:val="none"/>
        </w:rPr>
        <w:t>，</w:t>
      </w:r>
      <w:r>
        <w:rPr>
          <w:rFonts w:hint="eastAsia"/>
          <w:sz w:val="15"/>
          <w:szCs w:val="15"/>
          <w:highlight w:val="none"/>
          <w:lang w:val="en-US" w:eastAsia="zh-CN"/>
        </w:rPr>
        <w:t>13013120050904423X</w:t>
      </w:r>
      <w:r>
        <w:rPr>
          <w:rFonts w:hint="eastAsia"/>
          <w:sz w:val="15"/>
          <w:szCs w:val="15"/>
        </w:rPr>
        <w:t xml:space="preserve">  </w:t>
      </w:r>
      <w:r>
        <w:rPr>
          <w:rFonts w:hint="eastAsia"/>
          <w:sz w:val="15"/>
          <w:szCs w:val="15"/>
          <w:lang w:val="en-US" w:eastAsia="zh-CN"/>
        </w:rPr>
        <w:t>沪A27595A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