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刘利艳</w:t>
      </w:r>
      <w:r>
        <w:rPr>
          <w:rFonts w:hint="eastAsia"/>
          <w:sz w:val="15"/>
          <w:szCs w:val="15"/>
          <w:highlight w:val="none"/>
        </w:rPr>
        <w:t>，</w:t>
      </w:r>
      <w:r>
        <w:rPr>
          <w:rFonts w:hint="eastAsia"/>
          <w:sz w:val="15"/>
          <w:szCs w:val="15"/>
          <w:highlight w:val="none"/>
          <w:lang w:val="en-US" w:eastAsia="zh-CN"/>
        </w:rPr>
        <w:t>13013119900529394X</w:t>
      </w:r>
      <w:r>
        <w:rPr>
          <w:rFonts w:hint="eastAsia"/>
          <w:sz w:val="15"/>
          <w:szCs w:val="15"/>
        </w:rPr>
        <w:t xml:space="preserve">  </w:t>
      </w:r>
      <w:r>
        <w:rPr>
          <w:rFonts w:hint="eastAsia"/>
          <w:sz w:val="15"/>
          <w:szCs w:val="15"/>
          <w:lang w:val="en-US" w:eastAsia="zh-CN"/>
        </w:rPr>
        <w:t>冀A4023W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