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张军臣</w:t>
      </w:r>
      <w:r>
        <w:rPr>
          <w:rFonts w:hint="eastAsia"/>
          <w:sz w:val="15"/>
          <w:szCs w:val="15"/>
          <w:highlight w:val="none"/>
        </w:rPr>
        <w:t>，</w:t>
      </w:r>
      <w:r>
        <w:rPr>
          <w:rFonts w:hint="eastAsia"/>
          <w:sz w:val="15"/>
          <w:szCs w:val="15"/>
          <w:highlight w:val="none"/>
          <w:lang w:val="en-US" w:eastAsia="zh-CN"/>
        </w:rPr>
        <w:t>132924197508294656</w:t>
      </w:r>
      <w:r>
        <w:rPr>
          <w:rFonts w:hint="eastAsia"/>
          <w:sz w:val="15"/>
          <w:szCs w:val="15"/>
        </w:rPr>
        <w:t xml:space="preserve">  </w:t>
      </w:r>
      <w:r>
        <w:rPr>
          <w:rFonts w:hint="eastAsia"/>
          <w:sz w:val="15"/>
          <w:szCs w:val="15"/>
          <w:lang w:val="en-US" w:eastAsia="zh-CN"/>
        </w:rPr>
        <w:t>冀J0E193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