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张国占</w:t>
      </w:r>
      <w:r>
        <w:rPr>
          <w:rFonts w:hint="eastAsia"/>
          <w:sz w:val="15"/>
          <w:szCs w:val="15"/>
          <w:highlight w:val="none"/>
        </w:rPr>
        <w:t>，</w:t>
      </w:r>
      <w:r>
        <w:rPr>
          <w:rFonts w:hint="eastAsia"/>
          <w:sz w:val="15"/>
          <w:szCs w:val="15"/>
          <w:highlight w:val="none"/>
          <w:lang w:val="en-US" w:eastAsia="zh-CN"/>
        </w:rPr>
        <w:t>130922197606016815</w:t>
      </w:r>
      <w:r>
        <w:rPr>
          <w:rFonts w:hint="eastAsia"/>
          <w:sz w:val="15"/>
          <w:szCs w:val="15"/>
        </w:rPr>
        <w:t xml:space="preserve">  </w:t>
      </w:r>
      <w:r>
        <w:rPr>
          <w:rFonts w:hint="eastAsia"/>
          <w:sz w:val="15"/>
          <w:szCs w:val="15"/>
          <w:lang w:val="en-US" w:eastAsia="zh-CN"/>
        </w:rPr>
        <w:t>冀J3H973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