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雷育俊</w:t>
      </w:r>
      <w:r>
        <w:rPr>
          <w:rFonts w:hint="eastAsia"/>
          <w:sz w:val="15"/>
          <w:szCs w:val="15"/>
          <w:highlight w:val="none"/>
        </w:rPr>
        <w:t>，</w:t>
      </w:r>
      <w:r>
        <w:rPr>
          <w:rFonts w:hint="eastAsia"/>
          <w:sz w:val="15"/>
          <w:szCs w:val="15"/>
          <w:highlight w:val="none"/>
          <w:lang w:val="en-US" w:eastAsia="zh-CN"/>
        </w:rPr>
        <w:t>142431197608133313</w:t>
      </w:r>
      <w:r>
        <w:rPr>
          <w:rFonts w:hint="eastAsia"/>
          <w:sz w:val="15"/>
          <w:szCs w:val="15"/>
        </w:rPr>
        <w:t xml:space="preserve">  </w:t>
      </w:r>
      <w:r>
        <w:rPr>
          <w:rFonts w:hint="eastAsia"/>
          <w:sz w:val="15"/>
          <w:szCs w:val="15"/>
          <w:lang w:val="en-US" w:eastAsia="zh-CN"/>
        </w:rPr>
        <w:t>晋KL0768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