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王二波</w:t>
      </w:r>
      <w:r>
        <w:rPr>
          <w:rFonts w:hint="eastAsia"/>
          <w:sz w:val="15"/>
          <w:szCs w:val="15"/>
          <w:highlight w:val="none"/>
        </w:rPr>
        <w:t>，</w:t>
      </w:r>
      <w:r>
        <w:rPr>
          <w:rFonts w:hint="eastAsia"/>
          <w:sz w:val="15"/>
          <w:szCs w:val="15"/>
          <w:highlight w:val="none"/>
          <w:lang w:val="en-US" w:eastAsia="zh-CN"/>
        </w:rPr>
        <w:t>130131199610010936</w:t>
      </w:r>
      <w:r>
        <w:rPr>
          <w:rFonts w:hint="eastAsia"/>
          <w:sz w:val="15"/>
          <w:szCs w:val="15"/>
        </w:rPr>
        <w:t xml:space="preserve">  </w:t>
      </w:r>
      <w:r>
        <w:rPr>
          <w:rFonts w:hint="eastAsia"/>
          <w:sz w:val="15"/>
          <w:szCs w:val="15"/>
          <w:lang w:val="en-US" w:eastAsia="zh-CN"/>
        </w:rPr>
        <w:t>冀A03079D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