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高林林</w:t>
      </w:r>
      <w:r>
        <w:rPr>
          <w:rFonts w:hint="eastAsia"/>
          <w:sz w:val="15"/>
          <w:szCs w:val="15"/>
          <w:highlight w:val="none"/>
        </w:rPr>
        <w:t>，</w:t>
      </w:r>
      <w:r>
        <w:rPr>
          <w:rFonts w:hint="eastAsia"/>
          <w:sz w:val="15"/>
          <w:szCs w:val="15"/>
          <w:highlight w:val="none"/>
          <w:lang w:val="en-US" w:eastAsia="zh-CN"/>
        </w:rPr>
        <w:t>130121199406012819</w:t>
      </w:r>
      <w:r>
        <w:rPr>
          <w:rFonts w:hint="eastAsia"/>
          <w:sz w:val="15"/>
          <w:szCs w:val="15"/>
        </w:rPr>
        <w:t xml:space="preserve">  </w:t>
      </w:r>
      <w:r>
        <w:rPr>
          <w:rFonts w:hint="eastAsia"/>
          <w:sz w:val="15"/>
          <w:szCs w:val="15"/>
          <w:lang w:val="en-US" w:eastAsia="zh-CN"/>
        </w:rPr>
        <w:t>冀A02087D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