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孙飞龙</w:t>
      </w:r>
      <w:r>
        <w:rPr>
          <w:rFonts w:hint="eastAsia"/>
          <w:sz w:val="15"/>
          <w:szCs w:val="15"/>
          <w:highlight w:val="none"/>
        </w:rPr>
        <w:t>，</w:t>
      </w:r>
      <w:r>
        <w:rPr>
          <w:rFonts w:hint="eastAsia"/>
          <w:sz w:val="15"/>
          <w:szCs w:val="15"/>
          <w:highlight w:val="none"/>
          <w:lang w:val="en-US" w:eastAsia="zh-CN"/>
        </w:rPr>
        <w:t>130131198410071553</w:t>
      </w:r>
      <w:r>
        <w:rPr>
          <w:rFonts w:hint="eastAsia"/>
          <w:sz w:val="15"/>
          <w:szCs w:val="15"/>
        </w:rPr>
        <w:t xml:space="preserve">  </w:t>
      </w:r>
      <w:r>
        <w:rPr>
          <w:rFonts w:hint="eastAsia"/>
          <w:sz w:val="15"/>
          <w:szCs w:val="15"/>
          <w:lang w:val="en-US" w:eastAsia="zh-CN"/>
        </w:rPr>
        <w:t>冀J07516D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