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陈亚男</w:t>
      </w:r>
      <w:r>
        <w:rPr>
          <w:rFonts w:hint="eastAsia"/>
          <w:sz w:val="15"/>
          <w:szCs w:val="15"/>
          <w:highlight w:val="none"/>
        </w:rPr>
        <w:t>，</w:t>
      </w:r>
      <w:r>
        <w:rPr>
          <w:rFonts w:hint="eastAsia"/>
          <w:sz w:val="15"/>
          <w:szCs w:val="15"/>
          <w:highlight w:val="none"/>
          <w:lang w:val="en-US" w:eastAsia="zh-CN"/>
        </w:rPr>
        <w:t>130131198606150069</w:t>
      </w:r>
      <w:r>
        <w:rPr>
          <w:rFonts w:hint="eastAsia"/>
          <w:sz w:val="15"/>
          <w:szCs w:val="15"/>
        </w:rPr>
        <w:t xml:space="preserve">  </w:t>
      </w:r>
      <w:r>
        <w:rPr>
          <w:rFonts w:hint="eastAsia"/>
          <w:sz w:val="15"/>
          <w:szCs w:val="15"/>
          <w:lang w:val="en-US" w:eastAsia="zh-CN"/>
        </w:rPr>
        <w:t>冀D11110D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