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李延平</w:t>
      </w:r>
      <w:r>
        <w:rPr>
          <w:rFonts w:hint="eastAsia"/>
          <w:sz w:val="15"/>
          <w:szCs w:val="15"/>
          <w:highlight w:val="none"/>
        </w:rPr>
        <w:t>，</w:t>
      </w:r>
      <w:r>
        <w:rPr>
          <w:rFonts w:hint="eastAsia"/>
          <w:sz w:val="15"/>
          <w:szCs w:val="15"/>
          <w:highlight w:val="none"/>
          <w:lang w:val="en-US" w:eastAsia="zh-CN"/>
        </w:rPr>
        <w:t>130924198011293220</w:t>
      </w:r>
      <w:r>
        <w:rPr>
          <w:rFonts w:hint="eastAsia"/>
          <w:sz w:val="15"/>
          <w:szCs w:val="15"/>
        </w:rPr>
        <w:t xml:space="preserve">  </w:t>
      </w:r>
      <w:r>
        <w:rPr>
          <w:rFonts w:hint="eastAsia"/>
          <w:sz w:val="15"/>
          <w:szCs w:val="15"/>
          <w:lang w:val="en-US" w:eastAsia="zh-CN"/>
        </w:rPr>
        <w:t>冀JS5326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