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李翠霞</w:t>
      </w:r>
      <w:r>
        <w:rPr>
          <w:rFonts w:hint="eastAsia"/>
          <w:sz w:val="15"/>
          <w:szCs w:val="15"/>
          <w:highlight w:val="none"/>
        </w:rPr>
        <w:t>，</w:t>
      </w:r>
      <w:r>
        <w:rPr>
          <w:rFonts w:hint="eastAsia"/>
          <w:sz w:val="15"/>
          <w:szCs w:val="15"/>
          <w:highlight w:val="none"/>
          <w:lang w:val="en-US" w:eastAsia="zh-CN"/>
        </w:rPr>
        <w:t>371481198810201068</w:t>
      </w:r>
      <w:r>
        <w:rPr>
          <w:rFonts w:hint="eastAsia"/>
          <w:sz w:val="15"/>
          <w:szCs w:val="15"/>
        </w:rPr>
        <w:t xml:space="preserve">  </w:t>
      </w:r>
      <w:r>
        <w:rPr>
          <w:rFonts w:hint="eastAsia"/>
          <w:sz w:val="15"/>
          <w:szCs w:val="15"/>
          <w:lang w:val="en-US" w:eastAsia="zh-CN"/>
        </w:rPr>
        <w:t>冀J0G957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