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赵俊滨</w:t>
      </w:r>
      <w:r>
        <w:rPr>
          <w:rFonts w:hint="eastAsia"/>
          <w:sz w:val="15"/>
          <w:szCs w:val="15"/>
          <w:highlight w:val="none"/>
        </w:rPr>
        <w:t>，</w:t>
      </w:r>
      <w:r>
        <w:rPr>
          <w:rFonts w:hint="eastAsia"/>
          <w:sz w:val="15"/>
          <w:szCs w:val="15"/>
          <w:highlight w:val="none"/>
          <w:lang w:val="en-US" w:eastAsia="zh-CN"/>
        </w:rPr>
        <w:t>130282198809101836</w:t>
      </w:r>
      <w:r>
        <w:rPr>
          <w:rFonts w:hint="eastAsia"/>
          <w:sz w:val="15"/>
          <w:szCs w:val="15"/>
        </w:rPr>
        <w:t xml:space="preserve">  </w:t>
      </w:r>
      <w:r>
        <w:rPr>
          <w:rFonts w:hint="eastAsia"/>
          <w:sz w:val="15"/>
          <w:szCs w:val="15"/>
          <w:lang w:val="en-US" w:eastAsia="zh-CN"/>
        </w:rPr>
        <w:t>冀B5625R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