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闫桂香</w:t>
      </w:r>
      <w:r>
        <w:rPr>
          <w:rFonts w:hint="eastAsia"/>
          <w:sz w:val="15"/>
          <w:szCs w:val="15"/>
          <w:highlight w:val="none"/>
        </w:rPr>
        <w:t>，</w:t>
      </w:r>
      <w:r>
        <w:rPr>
          <w:rFonts w:hint="eastAsia"/>
          <w:sz w:val="15"/>
          <w:szCs w:val="15"/>
          <w:highlight w:val="none"/>
          <w:lang w:val="en-US" w:eastAsia="zh-CN"/>
        </w:rPr>
        <w:t>130924198512140927</w:t>
      </w:r>
      <w:r>
        <w:rPr>
          <w:rFonts w:hint="eastAsia"/>
          <w:sz w:val="15"/>
          <w:szCs w:val="15"/>
        </w:rPr>
        <w:t xml:space="preserve">  </w:t>
      </w:r>
      <w:r>
        <w:rPr>
          <w:rFonts w:hint="eastAsia"/>
          <w:sz w:val="15"/>
          <w:szCs w:val="15"/>
          <w:lang w:val="en-US" w:eastAsia="zh-CN"/>
        </w:rPr>
        <w:t>冀J7R717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