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张建成</w:t>
      </w:r>
      <w:r>
        <w:rPr>
          <w:rFonts w:hint="eastAsia"/>
          <w:sz w:val="15"/>
          <w:szCs w:val="15"/>
          <w:highlight w:val="none"/>
        </w:rPr>
        <w:t>，</w:t>
      </w:r>
      <w:r>
        <w:rPr>
          <w:rFonts w:hint="eastAsia"/>
          <w:sz w:val="15"/>
          <w:szCs w:val="15"/>
          <w:highlight w:val="none"/>
          <w:lang w:val="en-US" w:eastAsia="zh-CN"/>
        </w:rPr>
        <w:t>132930198201031634</w:t>
      </w:r>
      <w:r>
        <w:rPr>
          <w:rFonts w:hint="eastAsia"/>
          <w:sz w:val="15"/>
          <w:szCs w:val="15"/>
        </w:rPr>
        <w:t xml:space="preserve">  </w:t>
      </w:r>
      <w:r>
        <w:rPr>
          <w:rFonts w:hint="eastAsia"/>
          <w:sz w:val="15"/>
          <w:szCs w:val="15"/>
          <w:lang w:val="en-US" w:eastAsia="zh-CN"/>
        </w:rPr>
        <w:t>冀J8K802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