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韩永强</w:t>
      </w:r>
      <w:r>
        <w:rPr>
          <w:rFonts w:hint="eastAsia"/>
          <w:sz w:val="15"/>
          <w:szCs w:val="15"/>
          <w:highlight w:val="none"/>
        </w:rPr>
        <w:t>，</w:t>
      </w:r>
      <w:r>
        <w:rPr>
          <w:rFonts w:hint="eastAsia"/>
          <w:sz w:val="15"/>
          <w:szCs w:val="15"/>
          <w:highlight w:val="none"/>
          <w:lang w:val="en-US" w:eastAsia="zh-CN"/>
        </w:rPr>
        <w:t>231026197902012115</w:t>
      </w:r>
      <w:r>
        <w:rPr>
          <w:rFonts w:hint="eastAsia"/>
          <w:sz w:val="15"/>
          <w:szCs w:val="15"/>
        </w:rPr>
        <w:t xml:space="preserve">  </w:t>
      </w:r>
      <w:r>
        <w:rPr>
          <w:rFonts w:hint="eastAsia"/>
          <w:sz w:val="15"/>
          <w:szCs w:val="15"/>
          <w:lang w:val="en-US" w:eastAsia="zh-CN"/>
        </w:rPr>
        <w:t>冀J9S217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