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353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杨丽英</w:t>
      </w:r>
      <w:r>
        <w:rPr>
          <w:rFonts w:hint="eastAsia"/>
          <w:sz w:val="15"/>
          <w:szCs w:val="15"/>
          <w:highlight w:val="none"/>
        </w:rPr>
        <w:t>，</w:t>
      </w:r>
      <w:r>
        <w:rPr>
          <w:rFonts w:hint="eastAsia"/>
          <w:sz w:val="15"/>
          <w:szCs w:val="15"/>
          <w:highlight w:val="none"/>
          <w:lang w:val="en-US" w:eastAsia="zh-CN"/>
        </w:rPr>
        <w:t>130131198410223924</w:t>
      </w:r>
      <w:r>
        <w:rPr>
          <w:rFonts w:hint="eastAsia"/>
          <w:sz w:val="15"/>
          <w:szCs w:val="15"/>
        </w:rPr>
        <w:t xml:space="preserve">  </w:t>
      </w:r>
      <w:r>
        <w:rPr>
          <w:rFonts w:hint="eastAsia"/>
          <w:sz w:val="15"/>
          <w:szCs w:val="15"/>
          <w:lang w:val="en-US" w:eastAsia="zh-CN"/>
        </w:rPr>
        <w:t>沪A81753D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