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刘云桃</w:t>
      </w:r>
      <w:r>
        <w:rPr>
          <w:rFonts w:hint="eastAsia"/>
          <w:sz w:val="15"/>
          <w:szCs w:val="15"/>
          <w:highlight w:val="none"/>
        </w:rPr>
        <w:t>，</w:t>
      </w:r>
      <w:r>
        <w:rPr>
          <w:rFonts w:hint="eastAsia"/>
          <w:sz w:val="15"/>
          <w:szCs w:val="15"/>
          <w:highlight w:val="none"/>
          <w:lang w:val="en-US" w:eastAsia="zh-CN"/>
        </w:rPr>
        <w:t>130126198407290949</w:t>
      </w:r>
      <w:r>
        <w:rPr>
          <w:rFonts w:hint="eastAsia"/>
          <w:sz w:val="15"/>
          <w:szCs w:val="15"/>
        </w:rPr>
        <w:t xml:space="preserve">  </w:t>
      </w:r>
      <w:r>
        <w:rPr>
          <w:rFonts w:hint="eastAsia"/>
          <w:sz w:val="15"/>
          <w:szCs w:val="15"/>
          <w:lang w:val="en-US" w:eastAsia="zh-CN"/>
        </w:rPr>
        <w:t>冀A34855D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