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刘晓飞</w:t>
      </w:r>
      <w:r>
        <w:rPr>
          <w:rFonts w:hint="eastAsia"/>
          <w:sz w:val="15"/>
          <w:szCs w:val="15"/>
          <w:highlight w:val="none"/>
        </w:rPr>
        <w:t>，</w:t>
      </w:r>
      <w:r>
        <w:rPr>
          <w:rFonts w:hint="eastAsia"/>
          <w:sz w:val="15"/>
          <w:szCs w:val="15"/>
          <w:highlight w:val="none"/>
          <w:lang w:val="en-US" w:eastAsia="zh-CN"/>
        </w:rPr>
        <w:t>130131200011011211</w:t>
      </w:r>
      <w:r>
        <w:rPr>
          <w:rFonts w:hint="eastAsia"/>
          <w:sz w:val="15"/>
          <w:szCs w:val="15"/>
        </w:rPr>
        <w:t xml:space="preserve">  </w:t>
      </w:r>
      <w:r>
        <w:rPr>
          <w:rFonts w:hint="eastAsia"/>
          <w:sz w:val="15"/>
          <w:szCs w:val="15"/>
          <w:lang w:val="en-US" w:eastAsia="zh-CN"/>
        </w:rPr>
        <w:t>冀A09867D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