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陈学波</w:t>
      </w:r>
      <w:r>
        <w:rPr>
          <w:rFonts w:hint="eastAsia"/>
          <w:sz w:val="15"/>
          <w:szCs w:val="15"/>
          <w:highlight w:val="none"/>
        </w:rPr>
        <w:t>，</w:t>
      </w:r>
      <w:r>
        <w:rPr>
          <w:rFonts w:hint="eastAsia"/>
          <w:sz w:val="15"/>
          <w:szCs w:val="15"/>
          <w:highlight w:val="none"/>
          <w:lang w:val="en-US" w:eastAsia="zh-CN"/>
        </w:rPr>
        <w:t>130131198802180097</w:t>
      </w:r>
      <w:r>
        <w:rPr>
          <w:rFonts w:hint="eastAsia"/>
          <w:sz w:val="15"/>
          <w:szCs w:val="15"/>
        </w:rPr>
        <w:t xml:space="preserve">  </w:t>
      </w:r>
      <w:r>
        <w:rPr>
          <w:rFonts w:hint="eastAsia"/>
          <w:sz w:val="15"/>
          <w:szCs w:val="15"/>
          <w:lang w:val="en-US" w:eastAsia="zh-CN"/>
        </w:rPr>
        <w:t>冀A47550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