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田小娟</w:t>
      </w:r>
      <w:r>
        <w:rPr>
          <w:rFonts w:hint="eastAsia"/>
          <w:sz w:val="15"/>
          <w:szCs w:val="15"/>
          <w:highlight w:val="none"/>
        </w:rPr>
        <w:t>，</w:t>
      </w:r>
      <w:r>
        <w:rPr>
          <w:rFonts w:hint="eastAsia"/>
          <w:sz w:val="15"/>
          <w:szCs w:val="15"/>
          <w:highlight w:val="none"/>
          <w:lang w:val="en-US" w:eastAsia="zh-CN"/>
        </w:rPr>
        <w:t>132335198111130080</w:t>
      </w:r>
      <w:r>
        <w:rPr>
          <w:rFonts w:hint="eastAsia"/>
          <w:sz w:val="15"/>
          <w:szCs w:val="15"/>
        </w:rPr>
        <w:t xml:space="preserve">  </w:t>
      </w:r>
      <w:r>
        <w:rPr>
          <w:rFonts w:hint="eastAsia"/>
          <w:sz w:val="15"/>
          <w:szCs w:val="15"/>
          <w:lang w:val="en-US" w:eastAsia="zh-CN"/>
        </w:rPr>
        <w:t>沪A78877D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