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智利梅</w:t>
      </w:r>
      <w:r>
        <w:rPr>
          <w:rFonts w:hint="eastAsia"/>
          <w:sz w:val="15"/>
          <w:szCs w:val="15"/>
          <w:highlight w:val="none"/>
        </w:rPr>
        <w:t>，</w:t>
      </w:r>
      <w:r>
        <w:rPr>
          <w:rFonts w:hint="eastAsia"/>
          <w:sz w:val="15"/>
          <w:szCs w:val="15"/>
          <w:highlight w:val="none"/>
          <w:lang w:val="en-US" w:eastAsia="zh-CN"/>
        </w:rPr>
        <w:t>130131198210193943</w:t>
      </w:r>
      <w:r>
        <w:rPr>
          <w:rFonts w:hint="eastAsia"/>
          <w:sz w:val="15"/>
          <w:szCs w:val="15"/>
        </w:rPr>
        <w:t xml:space="preserve">  </w:t>
      </w:r>
      <w:r>
        <w:rPr>
          <w:rFonts w:hint="eastAsia"/>
          <w:sz w:val="15"/>
          <w:szCs w:val="15"/>
          <w:lang w:val="en-US" w:eastAsia="zh-CN"/>
        </w:rPr>
        <w:t>冀A2642V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