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赵桂芳</w:t>
      </w:r>
      <w:r>
        <w:rPr>
          <w:rFonts w:hint="eastAsia"/>
          <w:sz w:val="15"/>
          <w:szCs w:val="15"/>
          <w:highlight w:val="none"/>
        </w:rPr>
        <w:t>，</w:t>
      </w:r>
      <w:r>
        <w:rPr>
          <w:rFonts w:hint="eastAsia"/>
          <w:sz w:val="15"/>
          <w:szCs w:val="15"/>
          <w:highlight w:val="none"/>
          <w:lang w:val="en-US" w:eastAsia="zh-CN"/>
        </w:rPr>
        <w:t>132335197706192016</w:t>
      </w:r>
      <w:r>
        <w:rPr>
          <w:rFonts w:hint="eastAsia"/>
          <w:sz w:val="15"/>
          <w:szCs w:val="15"/>
        </w:rPr>
        <w:t xml:space="preserve">  </w:t>
      </w:r>
      <w:r>
        <w:rPr>
          <w:rFonts w:hint="eastAsia"/>
          <w:sz w:val="15"/>
          <w:szCs w:val="15"/>
          <w:lang w:val="en-US" w:eastAsia="zh-CN"/>
        </w:rPr>
        <w:t>冀A991KV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