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唐大年</w:t>
      </w:r>
      <w:r>
        <w:rPr>
          <w:rFonts w:hint="eastAsia"/>
          <w:sz w:val="15"/>
          <w:szCs w:val="15"/>
          <w:highlight w:val="none"/>
        </w:rPr>
        <w:t>，</w:t>
      </w:r>
      <w:r>
        <w:rPr>
          <w:rFonts w:hint="eastAsia"/>
          <w:sz w:val="15"/>
          <w:szCs w:val="15"/>
          <w:highlight w:val="none"/>
          <w:lang w:val="en-US" w:eastAsia="zh-CN"/>
        </w:rPr>
        <w:t>130131198801015436</w:t>
      </w:r>
      <w:r>
        <w:rPr>
          <w:rFonts w:hint="eastAsia"/>
          <w:sz w:val="15"/>
          <w:szCs w:val="15"/>
        </w:rPr>
        <w:t xml:space="preserve">  </w:t>
      </w:r>
      <w:r>
        <w:rPr>
          <w:rFonts w:hint="eastAsia"/>
          <w:sz w:val="15"/>
          <w:szCs w:val="15"/>
          <w:lang w:val="en-US" w:eastAsia="zh-CN"/>
        </w:rPr>
        <w:t>冀A953AE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