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张露</w:t>
      </w:r>
      <w:r>
        <w:rPr>
          <w:rFonts w:hint="eastAsia"/>
          <w:sz w:val="15"/>
          <w:szCs w:val="15"/>
          <w:highlight w:val="none"/>
        </w:rPr>
        <w:t>，</w:t>
      </w:r>
      <w:r>
        <w:rPr>
          <w:rFonts w:hint="eastAsia"/>
          <w:sz w:val="15"/>
          <w:szCs w:val="15"/>
          <w:highlight w:val="none"/>
          <w:lang w:val="en-US" w:eastAsia="zh-CN"/>
        </w:rPr>
        <w:t>130131199110141243</w:t>
      </w:r>
      <w:r>
        <w:rPr>
          <w:rFonts w:hint="eastAsia"/>
          <w:sz w:val="15"/>
          <w:szCs w:val="15"/>
        </w:rPr>
        <w:t xml:space="preserve">  </w:t>
      </w:r>
      <w:r>
        <w:rPr>
          <w:rFonts w:hint="eastAsia"/>
          <w:sz w:val="15"/>
          <w:szCs w:val="15"/>
          <w:lang w:val="en-US" w:eastAsia="zh-CN"/>
        </w:rPr>
        <w:t>沪A70920D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