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3389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孙春红</w:t>
      </w:r>
      <w:r>
        <w:rPr>
          <w:rFonts w:hint="eastAsia"/>
          <w:sz w:val="15"/>
          <w:szCs w:val="15"/>
          <w:highlight w:val="none"/>
        </w:rPr>
        <w:t>，</w:t>
      </w:r>
      <w:r>
        <w:rPr>
          <w:rFonts w:hint="eastAsia"/>
          <w:sz w:val="15"/>
          <w:szCs w:val="15"/>
          <w:highlight w:val="none"/>
          <w:lang w:val="en-US" w:eastAsia="zh-CN"/>
        </w:rPr>
        <w:t>140322198004064215</w:t>
      </w:r>
      <w:r>
        <w:rPr>
          <w:rFonts w:hint="eastAsia"/>
          <w:sz w:val="15"/>
          <w:szCs w:val="15"/>
        </w:rPr>
        <w:t xml:space="preserve">  </w:t>
      </w:r>
      <w:r>
        <w:rPr>
          <w:rFonts w:hint="eastAsia"/>
          <w:sz w:val="15"/>
          <w:szCs w:val="15"/>
          <w:lang w:val="en-US" w:eastAsia="zh-CN"/>
        </w:rPr>
        <w:t>晋C51513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