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杨书忠</w:t>
      </w:r>
      <w:r>
        <w:rPr>
          <w:rFonts w:hint="eastAsia"/>
          <w:sz w:val="15"/>
          <w:szCs w:val="15"/>
          <w:highlight w:val="none"/>
        </w:rPr>
        <w:t>，</w:t>
      </w:r>
      <w:r>
        <w:rPr>
          <w:rFonts w:hint="eastAsia"/>
          <w:sz w:val="15"/>
          <w:szCs w:val="15"/>
          <w:highlight w:val="none"/>
          <w:lang w:val="en-US" w:eastAsia="zh-CN"/>
        </w:rPr>
        <w:t>132336197009070714</w:t>
      </w:r>
      <w:r>
        <w:rPr>
          <w:rFonts w:hint="eastAsia"/>
          <w:sz w:val="15"/>
          <w:szCs w:val="15"/>
        </w:rPr>
        <w:t xml:space="preserve">  </w:t>
      </w:r>
      <w:r>
        <w:rPr>
          <w:rFonts w:hint="eastAsia"/>
          <w:sz w:val="15"/>
          <w:szCs w:val="15"/>
          <w:lang w:val="en-US" w:eastAsia="zh-CN"/>
        </w:rPr>
        <w:t>冀A39856D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