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陈杰杰</w:t>
      </w:r>
      <w:r>
        <w:rPr>
          <w:rFonts w:hint="eastAsia"/>
          <w:sz w:val="15"/>
          <w:szCs w:val="15"/>
          <w:highlight w:val="none"/>
        </w:rPr>
        <w:t>，</w:t>
      </w:r>
      <w:r>
        <w:rPr>
          <w:rFonts w:hint="eastAsia"/>
          <w:sz w:val="15"/>
          <w:szCs w:val="15"/>
          <w:highlight w:val="none"/>
          <w:lang w:val="en-US" w:eastAsia="zh-CN"/>
        </w:rPr>
        <w:t>130131198606230915</w:t>
      </w:r>
      <w:r>
        <w:rPr>
          <w:rFonts w:hint="eastAsia"/>
          <w:sz w:val="15"/>
          <w:szCs w:val="15"/>
        </w:rPr>
        <w:t xml:space="preserve">  </w:t>
      </w:r>
      <w:r>
        <w:rPr>
          <w:rFonts w:hint="eastAsia"/>
          <w:sz w:val="15"/>
          <w:szCs w:val="15"/>
          <w:lang w:val="en-US" w:eastAsia="zh-CN"/>
        </w:rPr>
        <w:t>冀AVA361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