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3383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牛志茹</w:t>
      </w:r>
      <w:r>
        <w:rPr>
          <w:rFonts w:hint="eastAsia"/>
          <w:sz w:val="15"/>
          <w:szCs w:val="15"/>
          <w:highlight w:val="none"/>
        </w:rPr>
        <w:t>，</w:t>
      </w:r>
      <w:r>
        <w:rPr>
          <w:rFonts w:hint="eastAsia"/>
          <w:sz w:val="15"/>
          <w:szCs w:val="15"/>
          <w:highlight w:val="none"/>
          <w:lang w:val="en-US" w:eastAsia="zh-CN"/>
        </w:rPr>
        <w:t>130131199212162723</w:t>
      </w:r>
      <w:r>
        <w:rPr>
          <w:rFonts w:hint="eastAsia"/>
          <w:sz w:val="15"/>
          <w:szCs w:val="15"/>
        </w:rPr>
        <w:t xml:space="preserve">  </w:t>
      </w:r>
      <w:r>
        <w:rPr>
          <w:rFonts w:hint="eastAsia"/>
          <w:sz w:val="15"/>
          <w:szCs w:val="15"/>
          <w:lang w:val="en-US" w:eastAsia="zh-CN"/>
        </w:rPr>
        <w:t>沪A97365D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