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李翔</w:t>
      </w:r>
      <w:r>
        <w:rPr>
          <w:rFonts w:hint="eastAsia"/>
          <w:sz w:val="15"/>
          <w:szCs w:val="15"/>
          <w:highlight w:val="none"/>
        </w:rPr>
        <w:t>，</w:t>
      </w:r>
      <w:r>
        <w:rPr>
          <w:rFonts w:hint="eastAsia"/>
          <w:sz w:val="15"/>
          <w:szCs w:val="15"/>
          <w:highlight w:val="none"/>
          <w:lang w:val="en-US" w:eastAsia="zh-CN"/>
        </w:rPr>
        <w:t>130634199211152335</w:t>
      </w:r>
      <w:r>
        <w:rPr>
          <w:rFonts w:hint="eastAsia"/>
          <w:sz w:val="15"/>
          <w:szCs w:val="15"/>
        </w:rPr>
        <w:t xml:space="preserve">  </w:t>
      </w:r>
      <w:r>
        <w:rPr>
          <w:rFonts w:hint="eastAsia"/>
          <w:sz w:val="15"/>
          <w:szCs w:val="15"/>
          <w:lang w:val="en-US" w:eastAsia="zh-CN"/>
        </w:rPr>
        <w:t>冀A45132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