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毛会强</w:t>
      </w:r>
      <w:r>
        <w:rPr>
          <w:rFonts w:hint="eastAsia"/>
          <w:sz w:val="15"/>
          <w:szCs w:val="15"/>
          <w:highlight w:val="none"/>
        </w:rPr>
        <w:t>，</w:t>
      </w:r>
      <w:r>
        <w:rPr>
          <w:rFonts w:hint="eastAsia"/>
          <w:sz w:val="15"/>
          <w:szCs w:val="15"/>
          <w:highlight w:val="none"/>
          <w:lang w:val="en-US" w:eastAsia="zh-CN"/>
        </w:rPr>
        <w:t>130125199506283515</w:t>
      </w:r>
      <w:r>
        <w:rPr>
          <w:rFonts w:hint="eastAsia"/>
          <w:sz w:val="15"/>
          <w:szCs w:val="15"/>
        </w:rPr>
        <w:t xml:space="preserve">  </w:t>
      </w:r>
      <w:r>
        <w:rPr>
          <w:rFonts w:hint="eastAsia"/>
          <w:sz w:val="15"/>
          <w:szCs w:val="15"/>
          <w:lang w:val="en-US" w:eastAsia="zh-CN"/>
        </w:rPr>
        <w:t>冀AK5950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