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连瑞国</w:t>
      </w:r>
      <w:r>
        <w:rPr>
          <w:rFonts w:hint="eastAsia"/>
          <w:sz w:val="15"/>
          <w:szCs w:val="15"/>
          <w:highlight w:val="none"/>
        </w:rPr>
        <w:t>，</w:t>
      </w:r>
      <w:r>
        <w:rPr>
          <w:rFonts w:hint="eastAsia"/>
          <w:sz w:val="15"/>
          <w:szCs w:val="15"/>
          <w:highlight w:val="none"/>
          <w:lang w:val="en-US" w:eastAsia="zh-CN"/>
        </w:rPr>
        <w:t>132225196612245014</w:t>
      </w:r>
      <w:r>
        <w:rPr>
          <w:rFonts w:hint="eastAsia"/>
          <w:sz w:val="15"/>
          <w:szCs w:val="15"/>
        </w:rPr>
        <w:t xml:space="preserve">  </w:t>
      </w:r>
      <w:r>
        <w:rPr>
          <w:rFonts w:hint="eastAsia"/>
          <w:sz w:val="15"/>
          <w:szCs w:val="15"/>
          <w:lang w:val="en-US" w:eastAsia="zh-CN"/>
        </w:rPr>
        <w:t>冀AK7861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