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贾海燕</w:t>
      </w:r>
      <w:r>
        <w:rPr>
          <w:rFonts w:hint="eastAsia"/>
          <w:sz w:val="15"/>
          <w:szCs w:val="15"/>
          <w:highlight w:val="none"/>
        </w:rPr>
        <w:t>，</w:t>
      </w:r>
      <w:r>
        <w:rPr>
          <w:rFonts w:hint="eastAsia"/>
          <w:sz w:val="15"/>
          <w:szCs w:val="15"/>
          <w:highlight w:val="none"/>
          <w:lang w:val="en-US" w:eastAsia="zh-CN"/>
        </w:rPr>
        <w:t>13233519800815229X</w:t>
      </w:r>
      <w:r>
        <w:rPr>
          <w:rFonts w:hint="eastAsia"/>
          <w:sz w:val="15"/>
          <w:szCs w:val="15"/>
        </w:rPr>
        <w:t xml:space="preserve">  </w:t>
      </w:r>
      <w:r>
        <w:rPr>
          <w:rFonts w:hint="eastAsia"/>
          <w:sz w:val="15"/>
          <w:szCs w:val="15"/>
          <w:lang w:val="en-US" w:eastAsia="zh-CN"/>
        </w:rPr>
        <w:t>冀A44381D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