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3372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王文平</w:t>
      </w:r>
      <w:r>
        <w:rPr>
          <w:rFonts w:hint="eastAsia"/>
          <w:sz w:val="15"/>
          <w:szCs w:val="15"/>
          <w:highlight w:val="none"/>
        </w:rPr>
        <w:t>，</w:t>
      </w:r>
      <w:r>
        <w:rPr>
          <w:rFonts w:hint="eastAsia"/>
          <w:sz w:val="15"/>
          <w:szCs w:val="15"/>
          <w:highlight w:val="none"/>
          <w:lang w:val="en-US" w:eastAsia="zh-CN"/>
        </w:rPr>
        <w:t>132335197508042025</w:t>
      </w:r>
      <w:r>
        <w:rPr>
          <w:rFonts w:hint="eastAsia"/>
          <w:sz w:val="15"/>
          <w:szCs w:val="15"/>
        </w:rPr>
        <w:t xml:space="preserve">  </w:t>
      </w:r>
      <w:r>
        <w:rPr>
          <w:rFonts w:hint="eastAsia"/>
          <w:sz w:val="15"/>
          <w:szCs w:val="15"/>
          <w:lang w:val="en-US" w:eastAsia="zh-CN"/>
        </w:rPr>
        <w:t>冀A48443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