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田志锋</w:t>
      </w:r>
      <w:r>
        <w:rPr>
          <w:rFonts w:hint="eastAsia"/>
          <w:sz w:val="15"/>
          <w:szCs w:val="15"/>
          <w:highlight w:val="none"/>
        </w:rPr>
        <w:t>，</w:t>
      </w:r>
      <w:r>
        <w:rPr>
          <w:rFonts w:hint="eastAsia"/>
          <w:sz w:val="15"/>
          <w:szCs w:val="15"/>
          <w:highlight w:val="none"/>
          <w:lang w:val="en-US" w:eastAsia="zh-CN"/>
        </w:rPr>
        <w:t>132336197701110612</w:t>
      </w:r>
      <w:r>
        <w:rPr>
          <w:rFonts w:hint="eastAsia"/>
          <w:sz w:val="15"/>
          <w:szCs w:val="15"/>
        </w:rPr>
        <w:t xml:space="preserve">  </w:t>
      </w:r>
      <w:r>
        <w:rPr>
          <w:rFonts w:hint="eastAsia"/>
          <w:sz w:val="15"/>
          <w:szCs w:val="15"/>
          <w:lang w:val="en-US" w:eastAsia="zh-CN"/>
        </w:rPr>
        <w:t>冀A44351D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