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连建恩</w:t>
      </w:r>
      <w:r>
        <w:rPr>
          <w:rFonts w:hint="eastAsia"/>
          <w:sz w:val="15"/>
          <w:szCs w:val="15"/>
          <w:highlight w:val="none"/>
        </w:rPr>
        <w:t>，</w:t>
      </w:r>
      <w:r>
        <w:rPr>
          <w:rFonts w:hint="eastAsia"/>
          <w:sz w:val="15"/>
          <w:szCs w:val="15"/>
          <w:highlight w:val="none"/>
          <w:lang w:val="en-US" w:eastAsia="zh-CN"/>
        </w:rPr>
        <w:t>132225197205095017</w:t>
      </w:r>
      <w:r>
        <w:rPr>
          <w:rFonts w:hint="eastAsia"/>
          <w:sz w:val="15"/>
          <w:szCs w:val="15"/>
        </w:rPr>
        <w:t xml:space="preserve">  </w:t>
      </w:r>
      <w:r>
        <w:rPr>
          <w:rFonts w:hint="eastAsia"/>
          <w:sz w:val="15"/>
          <w:szCs w:val="15"/>
          <w:lang w:val="en-US" w:eastAsia="zh-CN"/>
        </w:rPr>
        <w:t>冀E1324X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