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乔广新</w:t>
      </w:r>
      <w:r>
        <w:rPr>
          <w:rFonts w:hint="eastAsia"/>
          <w:sz w:val="15"/>
          <w:szCs w:val="15"/>
          <w:highlight w:val="none"/>
        </w:rPr>
        <w:t>，</w:t>
      </w:r>
      <w:r>
        <w:rPr>
          <w:rFonts w:hint="eastAsia"/>
          <w:sz w:val="15"/>
          <w:szCs w:val="15"/>
          <w:highlight w:val="none"/>
          <w:lang w:val="en-US" w:eastAsia="zh-CN"/>
        </w:rPr>
        <w:t>140121198711170677</w:t>
      </w:r>
      <w:r>
        <w:rPr>
          <w:rFonts w:hint="eastAsia"/>
          <w:sz w:val="15"/>
          <w:szCs w:val="15"/>
        </w:rPr>
        <w:t xml:space="preserve">  </w:t>
      </w:r>
      <w:r>
        <w:rPr>
          <w:rFonts w:hint="eastAsia"/>
          <w:sz w:val="15"/>
          <w:szCs w:val="15"/>
          <w:lang w:val="en-US" w:eastAsia="zh-CN"/>
        </w:rPr>
        <w:t>晋A06090D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