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刘坤</w:t>
      </w:r>
      <w:r>
        <w:rPr>
          <w:rFonts w:hint="eastAsia"/>
          <w:sz w:val="15"/>
          <w:szCs w:val="15"/>
          <w:highlight w:val="none"/>
        </w:rPr>
        <w:t>，</w:t>
      </w:r>
      <w:r>
        <w:rPr>
          <w:rFonts w:hint="eastAsia"/>
          <w:sz w:val="15"/>
          <w:szCs w:val="15"/>
          <w:highlight w:val="none"/>
          <w:lang w:val="en-US" w:eastAsia="zh-CN"/>
        </w:rPr>
        <w:t>140121200004250838</w:t>
      </w:r>
      <w:r>
        <w:rPr>
          <w:rFonts w:hint="eastAsia"/>
          <w:sz w:val="15"/>
          <w:szCs w:val="15"/>
        </w:rPr>
        <w:t xml:space="preserve">  </w:t>
      </w:r>
      <w:r>
        <w:rPr>
          <w:rFonts w:hint="eastAsia"/>
          <w:sz w:val="15"/>
          <w:szCs w:val="15"/>
          <w:lang w:val="en-US" w:eastAsia="zh-CN"/>
        </w:rPr>
        <w:t>晋A00584D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