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刘彦卿</w:t>
      </w:r>
      <w:r>
        <w:rPr>
          <w:rFonts w:hint="eastAsia"/>
          <w:sz w:val="15"/>
          <w:szCs w:val="15"/>
          <w:highlight w:val="none"/>
        </w:rPr>
        <w:t>，</w:t>
      </w:r>
      <w:r>
        <w:rPr>
          <w:rFonts w:hint="eastAsia"/>
          <w:sz w:val="15"/>
          <w:szCs w:val="15"/>
          <w:highlight w:val="none"/>
          <w:lang w:val="en-US" w:eastAsia="zh-CN"/>
        </w:rPr>
        <w:t>132302198106030627</w:t>
      </w:r>
      <w:r>
        <w:rPr>
          <w:rFonts w:hint="eastAsia"/>
          <w:sz w:val="15"/>
          <w:szCs w:val="15"/>
        </w:rPr>
        <w:t xml:space="preserve">  </w:t>
      </w:r>
      <w:r>
        <w:rPr>
          <w:rFonts w:hint="eastAsia"/>
          <w:sz w:val="15"/>
          <w:szCs w:val="15"/>
          <w:lang w:val="en-US" w:eastAsia="zh-CN"/>
        </w:rPr>
        <w:t>冀A5C820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