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翟兴领</w:t>
      </w:r>
      <w:r>
        <w:rPr>
          <w:rFonts w:hint="eastAsia"/>
          <w:sz w:val="15"/>
          <w:szCs w:val="15"/>
          <w:highlight w:val="none"/>
        </w:rPr>
        <w:t>，</w:t>
      </w:r>
      <w:r>
        <w:rPr>
          <w:rFonts w:hint="eastAsia"/>
          <w:sz w:val="15"/>
          <w:szCs w:val="15"/>
          <w:highlight w:val="none"/>
          <w:lang w:val="en-US" w:eastAsia="zh-CN"/>
        </w:rPr>
        <w:t>130922196604142434</w:t>
      </w:r>
      <w:r>
        <w:rPr>
          <w:rFonts w:hint="eastAsia"/>
          <w:sz w:val="15"/>
          <w:szCs w:val="15"/>
        </w:rPr>
        <w:t xml:space="preserve">  </w:t>
      </w:r>
      <w:r>
        <w:rPr>
          <w:rFonts w:hint="eastAsia"/>
          <w:sz w:val="15"/>
          <w:szCs w:val="15"/>
          <w:lang w:val="en-US" w:eastAsia="zh-CN"/>
        </w:rPr>
        <w:t>冀J7Q218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