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李学清</w:t>
      </w:r>
      <w:r>
        <w:rPr>
          <w:rFonts w:hint="eastAsia"/>
          <w:sz w:val="15"/>
          <w:szCs w:val="15"/>
          <w:highlight w:val="none"/>
        </w:rPr>
        <w:t>，</w:t>
      </w:r>
      <w:r>
        <w:rPr>
          <w:rFonts w:hint="eastAsia"/>
          <w:sz w:val="15"/>
          <w:szCs w:val="15"/>
          <w:highlight w:val="none"/>
          <w:lang w:val="en-US" w:eastAsia="zh-CN"/>
        </w:rPr>
        <w:t>130922197012311219</w:t>
      </w:r>
      <w:r>
        <w:rPr>
          <w:rFonts w:hint="eastAsia"/>
          <w:sz w:val="15"/>
          <w:szCs w:val="15"/>
        </w:rPr>
        <w:t xml:space="preserve">  </w:t>
      </w:r>
      <w:r>
        <w:rPr>
          <w:rFonts w:hint="eastAsia"/>
          <w:sz w:val="15"/>
          <w:szCs w:val="15"/>
          <w:lang w:val="en-US" w:eastAsia="zh-CN"/>
        </w:rPr>
        <w:t>冀J3M822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