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马友升</w:t>
      </w:r>
      <w:r>
        <w:rPr>
          <w:rFonts w:hint="eastAsia"/>
          <w:sz w:val="15"/>
          <w:szCs w:val="15"/>
          <w:highlight w:val="none"/>
        </w:rPr>
        <w:t>，</w:t>
      </w:r>
      <w:r>
        <w:rPr>
          <w:rFonts w:hint="eastAsia"/>
          <w:sz w:val="15"/>
          <w:szCs w:val="15"/>
          <w:highlight w:val="none"/>
          <w:lang w:val="en-US" w:eastAsia="zh-CN"/>
        </w:rPr>
        <w:t>13293219710105241X</w:t>
      </w:r>
      <w:r>
        <w:rPr>
          <w:rFonts w:hint="eastAsia"/>
          <w:sz w:val="15"/>
          <w:szCs w:val="15"/>
        </w:rPr>
        <w:t xml:space="preserve">  </w:t>
      </w:r>
      <w:r>
        <w:rPr>
          <w:rFonts w:hint="eastAsia"/>
          <w:sz w:val="15"/>
          <w:szCs w:val="15"/>
          <w:lang w:val="en-US" w:eastAsia="zh-CN"/>
        </w:rPr>
        <w:t>冀J0H026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