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尹月丽</w:t>
      </w:r>
      <w:r>
        <w:rPr>
          <w:rFonts w:hint="eastAsia"/>
          <w:sz w:val="15"/>
          <w:szCs w:val="15"/>
          <w:highlight w:val="none"/>
        </w:rPr>
        <w:t>，</w:t>
      </w:r>
      <w:r>
        <w:rPr>
          <w:rFonts w:hint="eastAsia"/>
          <w:sz w:val="15"/>
          <w:szCs w:val="15"/>
          <w:highlight w:val="none"/>
          <w:lang w:val="en-US" w:eastAsia="zh-CN"/>
        </w:rPr>
        <w:t>130121198110271024</w:t>
      </w:r>
      <w:r>
        <w:rPr>
          <w:rFonts w:hint="eastAsia"/>
          <w:sz w:val="15"/>
          <w:szCs w:val="15"/>
        </w:rPr>
        <w:t xml:space="preserve">  </w:t>
      </w:r>
      <w:r>
        <w:rPr>
          <w:rFonts w:hint="eastAsia"/>
          <w:sz w:val="15"/>
          <w:szCs w:val="15"/>
          <w:lang w:val="en-US" w:eastAsia="zh-CN"/>
        </w:rPr>
        <w:t>冀A9906W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