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张晶</w:t>
      </w:r>
      <w:r>
        <w:rPr>
          <w:rFonts w:hint="eastAsia"/>
          <w:sz w:val="15"/>
          <w:szCs w:val="15"/>
          <w:highlight w:val="none"/>
        </w:rPr>
        <w:t>，</w:t>
      </w:r>
      <w:r>
        <w:rPr>
          <w:rFonts w:hint="eastAsia"/>
          <w:sz w:val="15"/>
          <w:szCs w:val="15"/>
          <w:highlight w:val="none"/>
          <w:lang w:val="en-US" w:eastAsia="zh-CN"/>
        </w:rPr>
        <w:t>130121199107271028</w:t>
      </w:r>
      <w:r>
        <w:rPr>
          <w:rFonts w:hint="eastAsia"/>
          <w:sz w:val="15"/>
          <w:szCs w:val="15"/>
        </w:rPr>
        <w:t xml:space="preserve">  </w:t>
      </w:r>
      <w:r>
        <w:rPr>
          <w:rFonts w:hint="eastAsia"/>
          <w:sz w:val="15"/>
          <w:szCs w:val="15"/>
          <w:lang w:val="en-US" w:eastAsia="zh-CN"/>
        </w:rPr>
        <w:t>冀A8561W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