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梁红伟</w:t>
      </w:r>
      <w:r>
        <w:rPr>
          <w:rFonts w:hint="eastAsia"/>
          <w:sz w:val="15"/>
          <w:szCs w:val="15"/>
          <w:highlight w:val="none"/>
        </w:rPr>
        <w:t>，</w:t>
      </w:r>
      <w:r>
        <w:rPr>
          <w:rFonts w:hint="eastAsia"/>
          <w:sz w:val="15"/>
          <w:szCs w:val="15"/>
          <w:highlight w:val="none"/>
          <w:lang w:val="en-US" w:eastAsia="zh-CN"/>
        </w:rPr>
        <w:t>130121198703030218</w:t>
      </w:r>
      <w:r>
        <w:rPr>
          <w:rFonts w:hint="eastAsia"/>
          <w:sz w:val="15"/>
          <w:szCs w:val="15"/>
        </w:rPr>
        <w:t xml:space="preserve">  </w:t>
      </w:r>
      <w:r>
        <w:rPr>
          <w:rFonts w:hint="eastAsia"/>
          <w:sz w:val="15"/>
          <w:szCs w:val="15"/>
          <w:lang w:val="en-US" w:eastAsia="zh-CN"/>
        </w:rPr>
        <w:t>晋B00163D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