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杜国军</w:t>
      </w:r>
      <w:r>
        <w:rPr>
          <w:rFonts w:hint="eastAsia"/>
          <w:sz w:val="15"/>
          <w:szCs w:val="15"/>
          <w:highlight w:val="none"/>
        </w:rPr>
        <w:t>，</w:t>
      </w:r>
      <w:r>
        <w:rPr>
          <w:rFonts w:hint="eastAsia"/>
          <w:sz w:val="15"/>
          <w:szCs w:val="15"/>
          <w:highlight w:val="none"/>
          <w:lang w:val="en-US" w:eastAsia="zh-CN"/>
        </w:rPr>
        <w:t>130121197404031013</w:t>
      </w:r>
      <w:r>
        <w:rPr>
          <w:rFonts w:hint="eastAsia"/>
          <w:sz w:val="15"/>
          <w:szCs w:val="15"/>
        </w:rPr>
        <w:t xml:space="preserve">  </w:t>
      </w:r>
      <w:r>
        <w:rPr>
          <w:rFonts w:hint="eastAsia"/>
          <w:sz w:val="15"/>
          <w:szCs w:val="15"/>
          <w:lang w:val="en-US" w:eastAsia="zh-CN"/>
        </w:rPr>
        <w:t>冀A35705D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