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尤高阳</w:t>
      </w:r>
      <w:r>
        <w:rPr>
          <w:rFonts w:hint="eastAsia"/>
          <w:sz w:val="15"/>
          <w:szCs w:val="15"/>
          <w:highlight w:val="none"/>
        </w:rPr>
        <w:t>，</w:t>
      </w:r>
      <w:r>
        <w:rPr>
          <w:rFonts w:hint="eastAsia"/>
          <w:sz w:val="15"/>
          <w:szCs w:val="15"/>
          <w:highlight w:val="none"/>
          <w:lang w:val="en-US" w:eastAsia="zh-CN"/>
        </w:rPr>
        <w:t>130125198309022039</w:t>
      </w:r>
      <w:r>
        <w:rPr>
          <w:rFonts w:hint="eastAsia"/>
          <w:sz w:val="15"/>
          <w:szCs w:val="15"/>
        </w:rPr>
        <w:t xml:space="preserve">  </w:t>
      </w:r>
      <w:r>
        <w:rPr>
          <w:rFonts w:hint="eastAsia"/>
          <w:sz w:val="15"/>
          <w:szCs w:val="15"/>
          <w:lang w:val="en-US" w:eastAsia="zh-CN"/>
        </w:rPr>
        <w:t>冀A09E09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