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3322</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李彦彦</w:t>
      </w:r>
      <w:r>
        <w:rPr>
          <w:rFonts w:hint="eastAsia"/>
          <w:sz w:val="15"/>
          <w:szCs w:val="15"/>
          <w:highlight w:val="none"/>
        </w:rPr>
        <w:t>，</w:t>
      </w:r>
      <w:r>
        <w:rPr>
          <w:rFonts w:hint="eastAsia"/>
          <w:sz w:val="15"/>
          <w:szCs w:val="15"/>
          <w:highlight w:val="none"/>
          <w:lang w:val="en-US" w:eastAsia="zh-CN"/>
        </w:rPr>
        <w:t>130131198605103340</w:t>
      </w:r>
      <w:r>
        <w:rPr>
          <w:rFonts w:hint="eastAsia"/>
          <w:sz w:val="15"/>
          <w:szCs w:val="15"/>
        </w:rPr>
        <w:t xml:space="preserve">  </w:t>
      </w:r>
      <w:r>
        <w:rPr>
          <w:rFonts w:hint="eastAsia"/>
          <w:sz w:val="15"/>
          <w:szCs w:val="15"/>
          <w:lang w:val="en-US" w:eastAsia="zh-CN"/>
        </w:rPr>
        <w:t>冀AV5782</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